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BA80" w14:textId="3CC4E8EC"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015503" w:rsidRPr="00015503">
        <w:rPr>
          <w:rFonts w:asciiTheme="minorHAnsi" w:hAnsiTheme="minorHAnsi" w:cstheme="minorHAnsi"/>
          <w:sz w:val="22"/>
          <w:szCs w:val="22"/>
          <w:lang w:val="cs-CZ"/>
        </w:rPr>
        <w:t xml:space="preserve">Nakup v řetězci </w:t>
      </w:r>
      <w:r w:rsidR="00270369">
        <w:rPr>
          <w:rFonts w:asciiTheme="minorHAnsi" w:hAnsiTheme="minorHAnsi" w:cstheme="minorHAnsi"/>
          <w:sz w:val="22"/>
          <w:szCs w:val="22"/>
          <w:lang w:val="cs-CZ"/>
        </w:rPr>
        <w:t>Albert</w:t>
      </w:r>
      <w:r w:rsidR="00015503" w:rsidRPr="00015503">
        <w:rPr>
          <w:rFonts w:asciiTheme="minorHAnsi" w:hAnsiTheme="minorHAnsi" w:cstheme="minorHAnsi"/>
          <w:sz w:val="22"/>
          <w:szCs w:val="22"/>
          <w:lang w:val="cs-CZ"/>
        </w:rPr>
        <w:t xml:space="preserve"> a hraj o </w:t>
      </w:r>
      <w:r w:rsidR="00270369">
        <w:rPr>
          <w:rFonts w:asciiTheme="minorHAnsi" w:hAnsiTheme="minorHAnsi" w:cstheme="minorHAnsi"/>
          <w:sz w:val="22"/>
          <w:szCs w:val="22"/>
          <w:lang w:val="cs-CZ"/>
        </w:rPr>
        <w:t>MacBook Air</w:t>
      </w:r>
      <w:r w:rsidR="00015503" w:rsidRPr="00015503">
        <w:rPr>
          <w:rFonts w:asciiTheme="minorHAnsi" w:hAnsiTheme="minorHAnsi" w:cstheme="minorHAnsi"/>
          <w:sz w:val="22"/>
          <w:szCs w:val="22"/>
          <w:lang w:val="cs-CZ"/>
        </w:rPr>
        <w:t xml:space="preserve"> nebo poukázky na nákup v hodnotě </w:t>
      </w:r>
      <w:r w:rsidR="002233EA">
        <w:rPr>
          <w:rFonts w:asciiTheme="minorHAnsi" w:hAnsiTheme="minorHAnsi" w:cstheme="minorHAnsi"/>
          <w:sz w:val="22"/>
          <w:szCs w:val="22"/>
          <w:lang w:val="cs-CZ"/>
        </w:rPr>
        <w:t xml:space="preserve">5 </w:t>
      </w:r>
      <w:r w:rsidR="00015503" w:rsidRPr="00015503">
        <w:rPr>
          <w:rFonts w:asciiTheme="minorHAnsi" w:hAnsiTheme="minorHAnsi" w:cstheme="minorHAnsi"/>
          <w:sz w:val="22"/>
          <w:szCs w:val="22"/>
          <w:lang w:val="cs-CZ"/>
        </w:rPr>
        <w:t>000 Kč</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2233EA" w:rsidRDefault="00D9195E" w:rsidP="00D9195E">
      <w:pPr>
        <w:rPr>
          <w:rFonts w:asciiTheme="minorHAnsi" w:hAnsiTheme="minorHAnsi" w:cstheme="minorHAnsi"/>
          <w:b/>
          <w:sz w:val="22"/>
          <w:szCs w:val="22"/>
          <w:lang w:val="cs-CZ"/>
        </w:rPr>
      </w:pPr>
    </w:p>
    <w:p w14:paraId="4BF8B34C" w14:textId="7DB2304B" w:rsidR="00D9195E" w:rsidRPr="002233EA" w:rsidRDefault="00D9195E" w:rsidP="00D9195E">
      <w:pPr>
        <w:rPr>
          <w:rFonts w:asciiTheme="minorHAnsi" w:hAnsiTheme="minorHAnsi" w:cstheme="minorHAnsi"/>
          <w:b/>
          <w:sz w:val="22"/>
          <w:szCs w:val="22"/>
          <w:lang w:val="cs-CZ"/>
        </w:rPr>
      </w:pPr>
      <w:r w:rsidRPr="002233EA">
        <w:rPr>
          <w:rFonts w:asciiTheme="minorHAnsi" w:hAnsiTheme="minorHAnsi" w:cstheme="minorHAnsi"/>
          <w:b/>
          <w:sz w:val="22"/>
          <w:szCs w:val="22"/>
          <w:lang w:val="cs-CZ"/>
        </w:rPr>
        <w:t>Účelem tohoto dokumentu je úplná a jasná úprava pravidel soutěže „</w:t>
      </w:r>
      <w:r w:rsidR="002233EA" w:rsidRPr="002233EA">
        <w:rPr>
          <w:rFonts w:asciiTheme="minorHAnsi" w:hAnsiTheme="minorHAnsi" w:cstheme="minorHAnsi"/>
          <w:b/>
          <w:sz w:val="22"/>
          <w:szCs w:val="22"/>
          <w:lang w:val="cs-CZ"/>
        </w:rPr>
        <w:t>Nakup v řetězci Albert a hraj o MacBook Air nebo poukázky na nákup v hodnotě 5 000 Kč</w:t>
      </w:r>
      <w:r w:rsidR="004A7B20" w:rsidRPr="002233EA">
        <w:rPr>
          <w:rFonts w:asciiTheme="minorHAnsi" w:hAnsiTheme="minorHAnsi" w:cstheme="minorHAnsi"/>
          <w:b/>
          <w:sz w:val="22"/>
          <w:szCs w:val="22"/>
          <w:lang w:val="cs-CZ"/>
        </w:rPr>
        <w:t>“</w:t>
      </w:r>
      <w:r w:rsidRPr="002233EA">
        <w:rPr>
          <w:rFonts w:asciiTheme="minorHAnsi" w:hAnsiTheme="minorHAnsi" w:cstheme="minorHAnsi"/>
          <w:b/>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321D03"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se sídlem: Prusinovského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bookmarkEnd w:id="0"/>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r w:rsidRPr="008767DB">
        <w:rPr>
          <w:rFonts w:asciiTheme="minorHAnsi" w:hAnsiTheme="minorHAnsi" w:cstheme="minorHAnsi"/>
          <w:sz w:val="22"/>
          <w:szCs w:val="22"/>
          <w:shd w:val="clear" w:color="auto" w:fill="FFFFFF"/>
          <w:lang w:val="de-DE"/>
        </w:rPr>
        <w:t>Kolbenova 510/50, Vysočany,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oddíl </w:t>
      </w:r>
      <w:r w:rsidRPr="008767DB">
        <w:rPr>
          <w:rFonts w:asciiTheme="minorHAnsi" w:hAnsiTheme="minorHAnsi" w:cstheme="minorHAnsi"/>
          <w:sz w:val="22"/>
          <w:szCs w:val="22"/>
          <w:shd w:val="clear" w:color="auto" w:fill="F5F5F5"/>
          <w:lang w:val="cs-CZ"/>
        </w:rPr>
        <w:t>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se sídlem: Prusinovského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3AFD7B2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p>
    <w:p w14:paraId="2969CE13"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0A1E5305"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73360219"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FD7E0C">
        <w:rPr>
          <w:rFonts w:asciiTheme="minorHAnsi" w:hAnsiTheme="minorHAnsi" w:cstheme="minorHAnsi"/>
          <w:color w:val="auto"/>
          <w:sz w:val="22"/>
          <w:szCs w:val="22"/>
        </w:rPr>
        <w:t>1</w:t>
      </w:r>
      <w:r w:rsidR="00125F33">
        <w:rPr>
          <w:rFonts w:asciiTheme="minorHAnsi" w:hAnsiTheme="minorHAnsi" w:cstheme="minorHAnsi"/>
          <w:color w:val="auto"/>
          <w:sz w:val="22"/>
          <w:szCs w:val="22"/>
        </w:rPr>
        <w:t>.</w:t>
      </w:r>
      <w:r w:rsidR="002233EA">
        <w:rPr>
          <w:rFonts w:asciiTheme="minorHAnsi" w:hAnsiTheme="minorHAnsi" w:cstheme="minorHAnsi"/>
          <w:color w:val="auto"/>
          <w:sz w:val="22"/>
          <w:szCs w:val="22"/>
        </w:rPr>
        <w:t>6</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2233EA">
        <w:rPr>
          <w:rFonts w:asciiTheme="minorHAnsi" w:hAnsiTheme="minorHAnsi" w:cstheme="minorHAnsi"/>
          <w:color w:val="auto"/>
          <w:sz w:val="22"/>
          <w:szCs w:val="22"/>
        </w:rPr>
        <w:t>4</w:t>
      </w:r>
      <w:r w:rsidR="00125F33">
        <w:rPr>
          <w:rFonts w:asciiTheme="minorHAnsi" w:hAnsiTheme="minorHAnsi" w:cstheme="minorHAnsi"/>
          <w:color w:val="auto"/>
          <w:sz w:val="22"/>
          <w:szCs w:val="22"/>
        </w:rPr>
        <w:t>.</w:t>
      </w:r>
      <w:r w:rsidR="002233EA">
        <w:rPr>
          <w:rFonts w:asciiTheme="minorHAnsi" w:hAnsiTheme="minorHAnsi" w:cstheme="minorHAnsi"/>
          <w:color w:val="auto"/>
          <w:sz w:val="22"/>
          <w:szCs w:val="22"/>
        </w:rPr>
        <w:t>7</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2233EA">
        <w:rPr>
          <w:rFonts w:asciiTheme="minorHAnsi" w:hAnsiTheme="minorHAnsi" w:cs="Calibri"/>
          <w:color w:val="000000" w:themeColor="text1"/>
          <w:sz w:val="22"/>
          <w:szCs w:val="22"/>
        </w:rPr>
        <w:t>Albert</w:t>
      </w:r>
      <w:r w:rsidRPr="007A3646">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5BB32890" w:rsidR="00D9195E" w:rsidRPr="00B15354"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Calibri"/>
          <w:color w:val="000000" w:themeColor="text1"/>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history="1">
        <w:r w:rsidR="00B15354" w:rsidRPr="00B15354">
          <w:rPr>
            <w:rStyle w:val="Hypertextovodkaz"/>
            <w:rFonts w:cstheme="minorHAnsi"/>
          </w:rPr>
          <w:t>https://www.albert.cz/nase-prodejny/mapa-prodejen</w:t>
        </w:r>
      </w:hyperlink>
      <w:r w:rsidR="00B15354">
        <w:rPr>
          <w:rFonts w:asciiTheme="minorHAnsi" w:hAnsiTheme="minorHAnsi" w:cs="Calibri"/>
          <w:color w:val="000000" w:themeColor="text1"/>
          <w:sz w:val="22"/>
          <w:szCs w:val="22"/>
        </w:rPr>
        <w:t xml:space="preserve">  </w:t>
      </w:r>
      <w:r w:rsidR="00B15354" w:rsidRPr="00B15354">
        <w:rPr>
          <w:rFonts w:asciiTheme="minorHAnsi" w:hAnsiTheme="minorHAnsi" w:cs="Calibri"/>
          <w:color w:val="000000" w:themeColor="text1"/>
          <w:sz w:val="22"/>
          <w:szCs w:val="22"/>
        </w:rPr>
        <w:t xml:space="preserve"> </w:t>
      </w:r>
    </w:p>
    <w:p w14:paraId="408D9286"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123AED5C"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79B08B41"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lastRenderedPageBreak/>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ust.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6801A2EE" w14:textId="5E3ACEE1" w:rsidR="00D9195E" w:rsidRPr="005F64AC" w:rsidRDefault="00393AEC"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Pr>
          <w:rFonts w:asciiTheme="minorHAnsi" w:hAnsiTheme="minorHAnsi" w:cstheme="minorHAnsi"/>
          <w:sz w:val="22"/>
          <w:szCs w:val="22"/>
          <w:lang w:val="cs-CZ"/>
        </w:rPr>
        <w:t>Pepsi</w:t>
      </w:r>
      <w:r w:rsidR="0094327E">
        <w:rPr>
          <w:rFonts w:asciiTheme="minorHAnsi" w:hAnsiTheme="minorHAnsi" w:cstheme="minorHAnsi"/>
          <w:sz w:val="22"/>
          <w:szCs w:val="22"/>
          <w:lang w:val="cs-CZ"/>
        </w:rPr>
        <w:t>, Pepsi Max, Mirinda, 7UP</w:t>
      </w:r>
      <w:r w:rsidR="0062023D">
        <w:rPr>
          <w:rFonts w:asciiTheme="minorHAnsi" w:hAnsiTheme="minorHAnsi" w:cstheme="minorHAnsi"/>
          <w:sz w:val="22"/>
          <w:szCs w:val="22"/>
          <w:lang w:val="cs-CZ"/>
        </w:rPr>
        <w:t>, Mountain Dew</w:t>
      </w:r>
      <w:r w:rsidR="00B24C14">
        <w:rPr>
          <w:rFonts w:asciiTheme="minorHAnsi" w:hAnsiTheme="minorHAnsi" w:cstheme="minorHAnsi"/>
          <w:sz w:val="22"/>
          <w:szCs w:val="22"/>
          <w:lang w:val="cs-CZ"/>
        </w:rPr>
        <w:t xml:space="preserve"> </w:t>
      </w:r>
      <w:r w:rsidR="00C863B1">
        <w:rPr>
          <w:rFonts w:asciiTheme="minorHAnsi" w:hAnsiTheme="minorHAnsi" w:cstheme="minorHAnsi"/>
          <w:sz w:val="22"/>
          <w:szCs w:val="22"/>
          <w:lang w:val="cs-CZ"/>
        </w:rPr>
        <w:t>v</w:t>
      </w:r>
      <w:r w:rsidR="007C4BCB">
        <w:rPr>
          <w:rFonts w:asciiTheme="minorHAnsi" w:hAnsiTheme="minorHAnsi" w:cstheme="minorHAnsi"/>
          <w:sz w:val="22"/>
          <w:szCs w:val="22"/>
          <w:lang w:val="cs-CZ"/>
        </w:rPr>
        <w:t xml:space="preserve"> balení </w:t>
      </w:r>
      <w:r w:rsidR="006B3A3C">
        <w:rPr>
          <w:rFonts w:asciiTheme="minorHAnsi" w:hAnsiTheme="minorHAnsi" w:cstheme="minorHAnsi"/>
          <w:sz w:val="22"/>
          <w:szCs w:val="22"/>
          <w:lang w:val="cs-CZ"/>
        </w:rPr>
        <w:t>0,</w:t>
      </w:r>
      <w:r w:rsidR="0094327E">
        <w:rPr>
          <w:rFonts w:asciiTheme="minorHAnsi" w:hAnsiTheme="minorHAnsi" w:cstheme="minorHAnsi"/>
          <w:sz w:val="22"/>
          <w:szCs w:val="22"/>
          <w:lang w:val="cs-CZ"/>
        </w:rPr>
        <w:t>33</w:t>
      </w:r>
      <w:r w:rsidR="001F674E">
        <w:rPr>
          <w:rFonts w:asciiTheme="minorHAnsi" w:hAnsiTheme="minorHAnsi" w:cstheme="minorHAnsi"/>
          <w:sz w:val="22"/>
          <w:szCs w:val="22"/>
          <w:lang w:val="cs-CZ"/>
        </w:rPr>
        <w:t>L</w:t>
      </w:r>
      <w:r w:rsidR="0094327E">
        <w:rPr>
          <w:rFonts w:asciiTheme="minorHAnsi" w:hAnsiTheme="minorHAnsi" w:cstheme="minorHAnsi"/>
          <w:sz w:val="22"/>
          <w:szCs w:val="22"/>
          <w:lang w:val="cs-CZ"/>
        </w:rPr>
        <w:t>; 1,5L; 2,25L</w:t>
      </w:r>
      <w:r w:rsidR="001F674E">
        <w:rPr>
          <w:rFonts w:asciiTheme="minorHAnsi" w:hAnsiTheme="minorHAnsi" w:cstheme="minorHAnsi"/>
          <w:sz w:val="22"/>
          <w:szCs w:val="22"/>
          <w:lang w:val="cs-CZ"/>
        </w:rPr>
        <w:t xml:space="preserve"> </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r w:rsidR="00D9195E" w:rsidRPr="005F64AC">
        <w:rPr>
          <w:rFonts w:asciiTheme="minorHAnsi" w:hAnsiTheme="minorHAnsi" w:cstheme="minorHAnsi"/>
          <w:bCs/>
          <w:sz w:val="22"/>
          <w:szCs w:val="22"/>
          <w:lang w:val="cs-CZ" w:eastAsia="cs-CZ"/>
        </w:rPr>
        <w:t>(dále jen společně i jednotlivě jako „</w:t>
      </w:r>
      <w:r w:rsidR="00D9195E" w:rsidRPr="005F64AC">
        <w:rPr>
          <w:rFonts w:asciiTheme="minorHAnsi" w:hAnsiTheme="minorHAnsi" w:cstheme="minorHAnsi"/>
          <w:b/>
          <w:bCs/>
          <w:sz w:val="22"/>
          <w:szCs w:val="22"/>
          <w:lang w:val="cs-CZ" w:eastAsia="cs-CZ"/>
        </w:rPr>
        <w:t>soutěžní výrobek“</w:t>
      </w:r>
      <w:r w:rsidR="00D9195E"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E285B9F" w14:textId="2F43AA52"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0F2385">
        <w:rPr>
          <w:rFonts w:asciiTheme="minorHAnsi" w:hAnsiTheme="minorHAnsi" w:cstheme="minorHAnsi"/>
          <w:sz w:val="22"/>
          <w:szCs w:val="22"/>
          <w:lang w:val="cs-CZ"/>
        </w:rPr>
        <w:t>3</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5F64AC">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udělí svůj souhlas s pravidly soutěže a 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w:t>
      </w:r>
      <w:r w:rsidR="00B12DB6" w:rsidRPr="00B30529">
        <w:rPr>
          <w:rFonts w:asciiTheme="minorHAnsi" w:hAnsiTheme="minorHAnsi" w:cstheme="minorHAnsi"/>
          <w:color w:val="auto"/>
          <w:sz w:val="22"/>
          <w:szCs w:val="22"/>
        </w:rPr>
        <w:lastRenderedPageBreak/>
        <w:t xml:space="preserve">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1336A5EA"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5E3585">
        <w:rPr>
          <w:rFonts w:asciiTheme="minorHAnsi" w:hAnsiTheme="minorHAnsi" w:cstheme="minorHAnsi"/>
          <w:color w:val="auto"/>
          <w:sz w:val="22"/>
          <w:szCs w:val="22"/>
        </w:rPr>
        <w:t>3</w:t>
      </w:r>
      <w:r w:rsidR="00A44C6E">
        <w:rPr>
          <w:rFonts w:asciiTheme="minorHAnsi" w:hAnsiTheme="minorHAnsi" w:cstheme="minorHAnsi"/>
          <w:color w:val="auto"/>
          <w:sz w:val="22"/>
          <w:szCs w:val="22"/>
        </w:rPr>
        <w:t xml:space="preserve">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stále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78D2FF0B"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w:t>
      </w:r>
      <w:r w:rsidR="00726915">
        <w:rPr>
          <w:rFonts w:asciiTheme="minorHAnsi" w:hAnsiTheme="minorHAnsi" w:cstheme="minorHAnsi"/>
          <w:color w:val="auto"/>
          <w:sz w:val="22"/>
          <w:szCs w:val="22"/>
          <w:lang w:val="cs-CZ"/>
        </w:rPr>
        <w:t xml:space="preserve">. Výhru vedlejší může </w:t>
      </w:r>
      <w:r w:rsidR="00AC7DB5">
        <w:rPr>
          <w:rFonts w:asciiTheme="minorHAnsi" w:hAnsiTheme="minorHAnsi" w:cstheme="minorHAnsi"/>
          <w:color w:val="auto"/>
          <w:sz w:val="22"/>
          <w:szCs w:val="22"/>
          <w:lang w:val="cs-CZ"/>
        </w:rPr>
        <w:t>vyhrát</w:t>
      </w:r>
      <w:r w:rsidR="00726915">
        <w:rPr>
          <w:rFonts w:asciiTheme="minorHAnsi" w:hAnsiTheme="minorHAnsi" w:cstheme="minorHAnsi"/>
          <w:color w:val="auto"/>
          <w:sz w:val="22"/>
          <w:szCs w:val="22"/>
          <w:lang w:val="cs-CZ"/>
        </w:rPr>
        <w:t xml:space="preserve"> </w:t>
      </w:r>
      <w:r w:rsidR="00AC7DB5">
        <w:rPr>
          <w:rFonts w:asciiTheme="minorHAnsi" w:hAnsiTheme="minorHAnsi" w:cstheme="minorHAnsi"/>
          <w:color w:val="auto"/>
          <w:sz w:val="22"/>
          <w:szCs w:val="22"/>
          <w:lang w:val="cs-CZ"/>
        </w:rPr>
        <w:t>v každém z jednotlivých soutěžních kol vždy maximálně 1x.</w:t>
      </w:r>
    </w:p>
    <w:p w14:paraId="4C1700B6" w14:textId="035A3383" w:rsidR="00D9195E"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0B3B2EF4" w14:textId="1AE6849C" w:rsidR="00503BEC" w:rsidRPr="00E173AF" w:rsidRDefault="00503BEC" w:rsidP="00503BE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3676EBA7" w14:textId="257A9AD0" w:rsidR="00503BEC" w:rsidRDefault="00503BEC"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6B91EE42" w14:textId="586E4BDE" w:rsidR="00914F60"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1A616116" w14:textId="77777777" w:rsidR="00914F60" w:rsidRPr="00E173AF"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4C85A522" w14:textId="77777777" w:rsidR="00D9195E" w:rsidRPr="005F64AC"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Soutěžní kola</w:t>
      </w:r>
    </w:p>
    <w:p w14:paraId="3E1CDA33" w14:textId="57EDEB3B"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sidR="00595FB7">
        <w:rPr>
          <w:rFonts w:asciiTheme="minorHAnsi" w:hAnsiTheme="minorHAnsi" w:cstheme="minorHAnsi"/>
          <w:color w:val="auto"/>
          <w:sz w:val="22"/>
          <w:szCs w:val="22"/>
          <w:lang w:val="cs-CZ"/>
        </w:rPr>
        <w:t>1</w:t>
      </w:r>
      <w:r w:rsidR="009B41CD">
        <w:rPr>
          <w:rFonts w:asciiTheme="minorHAnsi" w:hAnsiTheme="minorHAnsi" w:cstheme="minorHAnsi"/>
          <w:color w:val="auto"/>
          <w:sz w:val="22"/>
          <w:szCs w:val="22"/>
          <w:lang w:val="cs-CZ"/>
        </w:rPr>
        <w:t>.</w:t>
      </w:r>
      <w:r w:rsidR="00AC7DB5">
        <w:rPr>
          <w:rFonts w:asciiTheme="minorHAnsi" w:hAnsiTheme="minorHAnsi" w:cstheme="minorHAnsi"/>
          <w:color w:val="auto"/>
          <w:sz w:val="22"/>
          <w:szCs w:val="22"/>
          <w:lang w:val="cs-CZ"/>
        </w:rPr>
        <w:t>6</w:t>
      </w:r>
      <w:r w:rsidR="009B41CD">
        <w:rPr>
          <w:rFonts w:asciiTheme="minorHAnsi" w:hAnsiTheme="minorHAnsi" w:cstheme="minorHAnsi"/>
          <w:color w:val="auto"/>
          <w:sz w:val="22"/>
          <w:szCs w:val="22"/>
          <w:lang w:val="cs-CZ"/>
        </w:rPr>
        <w:t>.202</w:t>
      </w:r>
      <w:r w:rsidR="00550D74">
        <w:rPr>
          <w:rFonts w:asciiTheme="minorHAnsi" w:hAnsiTheme="minorHAnsi" w:cstheme="minorHAnsi"/>
          <w:color w:val="auto"/>
          <w:sz w:val="22"/>
          <w:szCs w:val="22"/>
          <w:lang w:val="cs-CZ"/>
        </w:rPr>
        <w:t>3</w:t>
      </w:r>
      <w:r w:rsidRPr="005F64AC">
        <w:rPr>
          <w:rFonts w:asciiTheme="minorHAnsi" w:hAnsiTheme="minorHAnsi" w:cstheme="minorHAnsi"/>
          <w:color w:val="auto"/>
          <w:sz w:val="22"/>
          <w:szCs w:val="22"/>
        </w:rPr>
        <w:t xml:space="preserve"> 00:00:00 hod. do </w:t>
      </w:r>
      <w:r w:rsidR="00AC7DB5">
        <w:rPr>
          <w:rFonts w:asciiTheme="minorHAnsi" w:hAnsiTheme="minorHAnsi" w:cstheme="minorHAnsi"/>
          <w:color w:val="auto"/>
          <w:sz w:val="22"/>
          <w:szCs w:val="22"/>
        </w:rPr>
        <w:t>4</w:t>
      </w:r>
      <w:r w:rsidR="009B41CD">
        <w:rPr>
          <w:rFonts w:asciiTheme="minorHAnsi" w:hAnsiTheme="minorHAnsi" w:cstheme="minorHAnsi"/>
          <w:color w:val="auto"/>
          <w:sz w:val="22"/>
          <w:szCs w:val="22"/>
        </w:rPr>
        <w:t>.</w:t>
      </w:r>
      <w:r w:rsidR="00AC7DB5">
        <w:rPr>
          <w:rFonts w:asciiTheme="minorHAnsi" w:hAnsiTheme="minorHAnsi" w:cstheme="minorHAnsi"/>
          <w:color w:val="auto"/>
          <w:sz w:val="22"/>
          <w:szCs w:val="22"/>
        </w:rPr>
        <w:t>6</w:t>
      </w:r>
      <w:r w:rsidR="0023076A">
        <w:rPr>
          <w:rFonts w:asciiTheme="minorHAnsi" w:hAnsiTheme="minorHAnsi" w:cstheme="minorHAnsi"/>
          <w:color w:val="auto"/>
          <w:sz w:val="22"/>
          <w:szCs w:val="22"/>
        </w:rPr>
        <w:t xml:space="preserve">. </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73EBAFFD" w14:textId="72ABFC05" w:rsidR="00D9195E"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9B41CD">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sidR="009B41CD">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sidR="009B41CD">
        <w:rPr>
          <w:rFonts w:asciiTheme="minorHAnsi" w:hAnsiTheme="minorHAnsi" w:cstheme="minorHAnsi"/>
          <w:color w:val="auto"/>
          <w:sz w:val="22"/>
          <w:szCs w:val="22"/>
          <w:lang w:val="cs-CZ"/>
        </w:rPr>
        <w:t xml:space="preserve">e výhry hlavní a </w:t>
      </w:r>
      <w:r w:rsidR="00665A25">
        <w:rPr>
          <w:rFonts w:asciiTheme="minorHAnsi" w:hAnsiTheme="minorHAnsi" w:cstheme="minorHAnsi"/>
          <w:color w:val="auto"/>
          <w:sz w:val="22"/>
          <w:szCs w:val="22"/>
          <w:lang w:val="cs-CZ"/>
        </w:rPr>
        <w:t>7</w:t>
      </w:r>
      <w:r w:rsidR="009B41CD">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691D66CA" w14:textId="07083885"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5.6.2023</w:t>
      </w:r>
      <w:r w:rsidRPr="005F64AC">
        <w:rPr>
          <w:rFonts w:asciiTheme="minorHAnsi" w:hAnsiTheme="minorHAnsi" w:cstheme="minorHAnsi"/>
          <w:color w:val="auto"/>
          <w:sz w:val="22"/>
          <w:szCs w:val="22"/>
        </w:rPr>
        <w:t xml:space="preserve"> 00:00:00 hod. do </w:t>
      </w:r>
      <w:r w:rsidR="00917040">
        <w:rPr>
          <w:rFonts w:asciiTheme="minorHAnsi" w:hAnsiTheme="minorHAnsi" w:cstheme="minorHAnsi"/>
          <w:color w:val="auto"/>
          <w:sz w:val="22"/>
          <w:szCs w:val="22"/>
        </w:rPr>
        <w:t>11</w:t>
      </w:r>
      <w:r>
        <w:rPr>
          <w:rFonts w:asciiTheme="minorHAnsi" w:hAnsiTheme="minorHAnsi" w:cstheme="minorHAnsi"/>
          <w:color w:val="auto"/>
          <w:sz w:val="22"/>
          <w:szCs w:val="22"/>
        </w:rPr>
        <w:t>.6. 2023</w:t>
      </w:r>
      <w:r w:rsidRPr="005F64AC">
        <w:rPr>
          <w:rFonts w:asciiTheme="minorHAnsi" w:hAnsiTheme="minorHAnsi" w:cstheme="minorHAnsi"/>
          <w:color w:val="auto"/>
          <w:sz w:val="22"/>
          <w:szCs w:val="22"/>
        </w:rPr>
        <w:t xml:space="preserve"> 23:59:59 hod.</w:t>
      </w:r>
    </w:p>
    <w:p w14:paraId="27FD44FA" w14:textId="7F1A1390" w:rsidR="00731791"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 xml:space="preserve">e výhry hlavní a </w:t>
      </w:r>
      <w:r w:rsidR="00665A2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1B99B3DA" w14:textId="2AE43CFC"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00917040">
        <w:rPr>
          <w:rFonts w:asciiTheme="minorHAnsi" w:hAnsiTheme="minorHAnsi" w:cstheme="minorHAnsi"/>
          <w:color w:val="auto"/>
          <w:sz w:val="22"/>
          <w:szCs w:val="22"/>
          <w:lang w:val="cs-CZ"/>
        </w:rPr>
        <w:t>2</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sidR="00917040">
        <w:rPr>
          <w:rFonts w:asciiTheme="minorHAnsi" w:hAnsiTheme="minorHAnsi" w:cstheme="minorHAnsi"/>
          <w:color w:val="auto"/>
          <w:sz w:val="22"/>
          <w:szCs w:val="22"/>
        </w:rPr>
        <w:t>18</w:t>
      </w:r>
      <w:r>
        <w:rPr>
          <w:rFonts w:asciiTheme="minorHAnsi" w:hAnsiTheme="minorHAnsi" w:cstheme="minorHAnsi"/>
          <w:color w:val="auto"/>
          <w:sz w:val="22"/>
          <w:szCs w:val="22"/>
        </w:rPr>
        <w:t>.6. 2023</w:t>
      </w:r>
      <w:r w:rsidRPr="005F64AC">
        <w:rPr>
          <w:rFonts w:asciiTheme="minorHAnsi" w:hAnsiTheme="minorHAnsi" w:cstheme="minorHAnsi"/>
          <w:color w:val="auto"/>
          <w:sz w:val="22"/>
          <w:szCs w:val="22"/>
        </w:rPr>
        <w:t xml:space="preserve"> 23:59:59 hod.</w:t>
      </w:r>
    </w:p>
    <w:p w14:paraId="72957A93" w14:textId="22A2DCA1" w:rsidR="00731791"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w:t>
      </w:r>
      <w:r w:rsidR="00665A25">
        <w:rPr>
          <w:rFonts w:asciiTheme="minorHAnsi" w:hAnsiTheme="minorHAnsi" w:cstheme="minorHAnsi"/>
          <w:color w:val="auto"/>
          <w:sz w:val="22"/>
          <w:szCs w:val="22"/>
          <w:lang w:val="cs-CZ"/>
        </w:rPr>
        <w:t xml:space="preserve"> a 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3D32B299" w14:textId="032EE928"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4</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00917040">
        <w:rPr>
          <w:rFonts w:asciiTheme="minorHAnsi" w:hAnsiTheme="minorHAnsi" w:cstheme="minorHAnsi"/>
          <w:color w:val="auto"/>
          <w:sz w:val="22"/>
          <w:szCs w:val="22"/>
          <w:lang w:val="cs-CZ"/>
        </w:rPr>
        <w:t>9</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sidR="00917040">
        <w:rPr>
          <w:rFonts w:asciiTheme="minorHAnsi" w:hAnsiTheme="minorHAnsi" w:cstheme="minorHAnsi"/>
          <w:color w:val="auto"/>
          <w:sz w:val="22"/>
          <w:szCs w:val="22"/>
        </w:rPr>
        <w:t>25</w:t>
      </w:r>
      <w:r>
        <w:rPr>
          <w:rFonts w:asciiTheme="minorHAnsi" w:hAnsiTheme="minorHAnsi" w:cstheme="minorHAnsi"/>
          <w:color w:val="auto"/>
          <w:sz w:val="22"/>
          <w:szCs w:val="22"/>
        </w:rPr>
        <w:t>.6. 2023</w:t>
      </w:r>
      <w:r w:rsidRPr="005F64AC">
        <w:rPr>
          <w:rFonts w:asciiTheme="minorHAnsi" w:hAnsiTheme="minorHAnsi" w:cstheme="minorHAnsi"/>
          <w:color w:val="auto"/>
          <w:sz w:val="22"/>
          <w:szCs w:val="22"/>
        </w:rPr>
        <w:t xml:space="preserve"> 23:59:59 hod.</w:t>
      </w:r>
    </w:p>
    <w:p w14:paraId="5CFA788A" w14:textId="05AD04AD" w:rsidR="00731791"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 xml:space="preserve">e výhry hlavní a </w:t>
      </w:r>
      <w:r w:rsidR="00665A2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663F2A77" w14:textId="70DDB202"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5</w:t>
      </w:r>
      <w:r w:rsidRPr="005F64AC">
        <w:rPr>
          <w:rFonts w:asciiTheme="minorHAnsi" w:hAnsiTheme="minorHAnsi" w:cstheme="minorHAnsi"/>
          <w:color w:val="auto"/>
          <w:sz w:val="22"/>
          <w:szCs w:val="22"/>
          <w:lang w:val="cs-CZ"/>
        </w:rPr>
        <w:t xml:space="preserve">: </w:t>
      </w:r>
      <w:r w:rsidR="00917040">
        <w:rPr>
          <w:rFonts w:asciiTheme="minorHAnsi" w:hAnsiTheme="minorHAnsi" w:cstheme="minorHAnsi"/>
          <w:color w:val="auto"/>
          <w:sz w:val="22"/>
          <w:szCs w:val="22"/>
          <w:lang w:val="cs-CZ"/>
        </w:rPr>
        <w:t>26</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Pr>
          <w:rFonts w:asciiTheme="minorHAnsi" w:hAnsiTheme="minorHAnsi" w:cstheme="minorHAnsi"/>
          <w:color w:val="auto"/>
          <w:sz w:val="22"/>
          <w:szCs w:val="22"/>
        </w:rPr>
        <w:t>4.</w:t>
      </w:r>
      <w:r w:rsidR="00CD36D5">
        <w:rPr>
          <w:rFonts w:asciiTheme="minorHAnsi" w:hAnsiTheme="minorHAnsi" w:cstheme="minorHAnsi"/>
          <w:color w:val="auto"/>
          <w:sz w:val="22"/>
          <w:szCs w:val="22"/>
        </w:rPr>
        <w:t>7</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204CFAF6" w14:textId="60CA4487"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 xml:space="preserve">e výhry hlavní a </w:t>
      </w:r>
      <w:r w:rsidR="00665A2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5F64AC"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495FED"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495FED">
        <w:rPr>
          <w:rFonts w:asciiTheme="minorHAnsi" w:hAnsiTheme="minorHAnsi" w:cstheme="minorHAnsi"/>
          <w:color w:val="auto"/>
          <w:sz w:val="22"/>
          <w:szCs w:val="22"/>
          <w:lang w:val="cs-CZ" w:eastAsia="en-US"/>
        </w:rPr>
        <w:t xml:space="preserve">Do soutěže jsou vloženy následující výhry: </w:t>
      </w:r>
    </w:p>
    <w:p w14:paraId="11572557" w14:textId="6D74A2EC" w:rsidR="00D9195E" w:rsidRPr="003278FF"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495FED">
        <w:rPr>
          <w:rFonts w:asciiTheme="minorHAnsi" w:hAnsiTheme="minorHAnsi" w:cstheme="minorHAnsi"/>
          <w:sz w:val="22"/>
          <w:szCs w:val="22"/>
          <w:lang w:val="cs-CZ" w:eastAsia="en-US"/>
        </w:rPr>
        <w:t>MacBook Air 13“</w:t>
      </w:r>
      <w:r w:rsidR="000E1096">
        <w:rPr>
          <w:rFonts w:asciiTheme="minorHAnsi" w:hAnsiTheme="minorHAnsi" w:cstheme="minorHAnsi"/>
          <w:sz w:val="22"/>
          <w:szCs w:val="22"/>
          <w:lang w:val="cs-CZ" w:eastAsia="en-US"/>
        </w:rPr>
        <w:t xml:space="preserve"> (</w:t>
      </w:r>
      <w:r w:rsidR="00495FED">
        <w:rPr>
          <w:rFonts w:asciiTheme="minorHAnsi" w:hAnsiTheme="minorHAnsi" w:cstheme="minorHAnsi"/>
          <w:sz w:val="22"/>
          <w:szCs w:val="22"/>
          <w:lang w:val="cs-CZ" w:eastAsia="en-US"/>
        </w:rPr>
        <w:t>5</w:t>
      </w:r>
      <w:r w:rsidR="000E1096">
        <w:rPr>
          <w:rFonts w:asciiTheme="minorHAnsi" w:hAnsiTheme="minorHAnsi" w:cstheme="minorHAnsi"/>
          <w:sz w:val="22"/>
          <w:szCs w:val="22"/>
          <w:lang w:val="cs-CZ" w:eastAsia="en-US"/>
        </w:rPr>
        <w:t>x)</w:t>
      </w:r>
    </w:p>
    <w:p w14:paraId="4CB210DE" w14:textId="4140A10E" w:rsidR="00C80B89" w:rsidRDefault="00C80B89" w:rsidP="00C80B89">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3278FF">
        <w:rPr>
          <w:rFonts w:asciiTheme="minorHAnsi" w:hAnsiTheme="minorHAnsi" w:cstheme="minorHAnsi"/>
          <w:sz w:val="22"/>
          <w:szCs w:val="22"/>
          <w:lang w:val="cs-CZ" w:eastAsia="en-US"/>
        </w:rPr>
        <w:tab/>
        <w:t xml:space="preserve">Výhra vedlejší: </w:t>
      </w:r>
      <w:r w:rsidRPr="003278FF">
        <w:rPr>
          <w:rFonts w:asciiTheme="minorHAnsi" w:hAnsiTheme="minorHAnsi" w:cstheme="minorHAnsi"/>
          <w:sz w:val="22"/>
          <w:szCs w:val="22"/>
          <w:lang w:val="cs-CZ" w:eastAsia="en-US"/>
        </w:rPr>
        <w:tab/>
      </w:r>
      <w:r w:rsidR="003278FF" w:rsidRPr="003278FF">
        <w:rPr>
          <w:rFonts w:asciiTheme="minorHAnsi" w:hAnsiTheme="minorHAnsi" w:cstheme="minorHAnsi"/>
          <w:sz w:val="22"/>
          <w:szCs w:val="22"/>
          <w:lang w:val="cs-CZ" w:eastAsia="en-US"/>
        </w:rPr>
        <w:t xml:space="preserve">Dárková karta </w:t>
      </w:r>
      <w:r w:rsidR="00495FED">
        <w:rPr>
          <w:rFonts w:asciiTheme="minorHAnsi" w:hAnsiTheme="minorHAnsi" w:cstheme="minorHAnsi"/>
          <w:sz w:val="22"/>
          <w:szCs w:val="22"/>
          <w:lang w:val="cs-CZ" w:eastAsia="en-US"/>
        </w:rPr>
        <w:t>Albert</w:t>
      </w:r>
      <w:r w:rsidR="003278FF" w:rsidRPr="003278FF">
        <w:rPr>
          <w:rFonts w:asciiTheme="minorHAnsi" w:hAnsiTheme="minorHAnsi" w:cstheme="minorHAnsi"/>
          <w:sz w:val="22"/>
          <w:szCs w:val="22"/>
          <w:lang w:val="cs-CZ" w:eastAsia="en-US"/>
        </w:rPr>
        <w:t xml:space="preserve"> v hodnotě </w:t>
      </w:r>
      <w:r w:rsidR="00495FED">
        <w:rPr>
          <w:rFonts w:asciiTheme="minorHAnsi" w:hAnsiTheme="minorHAnsi" w:cstheme="minorHAnsi"/>
          <w:sz w:val="22"/>
          <w:szCs w:val="22"/>
          <w:lang w:val="cs-CZ" w:eastAsia="en-US"/>
        </w:rPr>
        <w:t>5</w:t>
      </w:r>
      <w:r w:rsidR="003278FF" w:rsidRPr="003278FF">
        <w:rPr>
          <w:rFonts w:asciiTheme="minorHAnsi" w:hAnsiTheme="minorHAnsi" w:cstheme="minorHAnsi"/>
          <w:sz w:val="22"/>
          <w:szCs w:val="22"/>
          <w:lang w:val="cs-CZ" w:eastAsia="en-US"/>
        </w:rPr>
        <w:t> 000 Kč (</w:t>
      </w:r>
      <w:r w:rsidR="00495FED">
        <w:rPr>
          <w:rFonts w:asciiTheme="minorHAnsi" w:hAnsiTheme="minorHAnsi" w:cstheme="minorHAnsi"/>
          <w:sz w:val="22"/>
          <w:szCs w:val="22"/>
          <w:lang w:val="cs-CZ" w:eastAsia="en-US"/>
        </w:rPr>
        <w:t>35</w:t>
      </w:r>
      <w:r w:rsidR="003278FF" w:rsidRPr="003278FF">
        <w:rPr>
          <w:rFonts w:asciiTheme="minorHAnsi" w:hAnsiTheme="minorHAnsi" w:cstheme="minorHAnsi"/>
          <w:sz w:val="22"/>
          <w:szCs w:val="22"/>
          <w:lang w:val="cs-CZ" w:eastAsia="en-US"/>
        </w:rPr>
        <w:t>x)</w:t>
      </w:r>
    </w:p>
    <w:p w14:paraId="38C2F331" w14:textId="6BFAE305" w:rsidR="00812E37" w:rsidRDefault="0015154A" w:rsidP="00812E37">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hlavní</w:t>
      </w:r>
      <w:r w:rsidR="00227BE9">
        <w:rPr>
          <w:rFonts w:asciiTheme="minorHAnsi" w:hAnsiTheme="minorHAnsi" w:cstheme="minorHAnsi"/>
          <w:sz w:val="22"/>
          <w:szCs w:val="22"/>
          <w:lang w:val="cs-CZ" w:eastAsia="en-US"/>
        </w:rPr>
        <w:t>:</w:t>
      </w:r>
    </w:p>
    <w:p w14:paraId="0AB3B755" w14:textId="484CDA52" w:rsidR="00D409AD" w:rsidRDefault="00D409AD" w:rsidP="00D409A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sidRPr="00D409AD">
        <w:rPr>
          <w:rFonts w:asciiTheme="minorHAnsi" w:hAnsiTheme="minorHAnsi" w:cstheme="minorHAnsi"/>
          <w:sz w:val="22"/>
          <w:szCs w:val="22"/>
          <w:lang w:val="cs-CZ" w:eastAsia="en-US"/>
        </w:rPr>
        <w:t xml:space="preserve">MacBook - Apple M2 </w:t>
      </w:r>
      <w:r>
        <w:rPr>
          <w:rFonts w:asciiTheme="minorHAnsi" w:hAnsiTheme="minorHAnsi" w:cstheme="minorHAnsi"/>
          <w:sz w:val="22"/>
          <w:szCs w:val="22"/>
          <w:lang w:val="cs-CZ" w:eastAsia="en-US"/>
        </w:rPr>
        <w:t xml:space="preserve">2022 </w:t>
      </w:r>
      <w:r w:rsidRPr="00D409AD">
        <w:rPr>
          <w:rFonts w:asciiTheme="minorHAnsi" w:hAnsiTheme="minorHAnsi" w:cstheme="minorHAnsi"/>
          <w:sz w:val="22"/>
          <w:szCs w:val="22"/>
          <w:lang w:val="cs-CZ" w:eastAsia="en-US"/>
        </w:rPr>
        <w:t>(8jádrové), 13,6" IPS lesklý 2560 × 1664 px, RAM 8GB, Apple M2 8jádrová GPU, SSD 256GB, podsvícená klávesnice, webkamera, USB-C, WiFi 6, hmotnost 1,24 kg, macOS</w:t>
      </w:r>
    </w:p>
    <w:p w14:paraId="74E4F1F7" w14:textId="12E433A6" w:rsidR="003814D0" w:rsidRDefault="003814D0" w:rsidP="003814D0">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vedlejší</w:t>
      </w:r>
      <w:r w:rsidR="00227BE9">
        <w:rPr>
          <w:rFonts w:asciiTheme="minorHAnsi" w:hAnsiTheme="minorHAnsi" w:cstheme="minorHAnsi"/>
          <w:sz w:val="22"/>
          <w:szCs w:val="22"/>
          <w:lang w:val="cs-CZ" w:eastAsia="en-US"/>
        </w:rPr>
        <w:t>:</w:t>
      </w:r>
    </w:p>
    <w:p w14:paraId="61181485" w14:textId="3D598150" w:rsidR="003814D0" w:rsidRPr="003278FF" w:rsidRDefault="003814D0" w:rsidP="003814D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Dárková karta</w:t>
      </w:r>
      <w:r w:rsidR="000D7D35">
        <w:rPr>
          <w:rFonts w:asciiTheme="minorHAnsi" w:hAnsiTheme="minorHAnsi" w:cstheme="minorHAnsi"/>
          <w:sz w:val="22"/>
          <w:szCs w:val="22"/>
          <w:lang w:val="cs-CZ" w:eastAsia="en-US"/>
        </w:rPr>
        <w:t xml:space="preserve"> Albert v hodnotě 5 000 Kč</w:t>
      </w:r>
    </w:p>
    <w:p w14:paraId="30101C2C" w14:textId="77777777" w:rsidR="00C80B89" w:rsidRDefault="00C80B89" w:rsidP="00C80B89">
      <w:pPr>
        <w:pStyle w:val="Bezmezer"/>
        <w:tabs>
          <w:tab w:val="left" w:pos="5565"/>
        </w:tabs>
        <w:spacing w:line="276" w:lineRule="auto"/>
        <w:rPr>
          <w:rFonts w:asciiTheme="minorHAnsi" w:hAnsiTheme="minorHAnsi" w:cstheme="minorHAnsi"/>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xml:space="preserve">, jejíž součástí musí být </w:t>
      </w:r>
      <w:r w:rsidRPr="005F64AC">
        <w:rPr>
          <w:rFonts w:asciiTheme="minorHAnsi" w:hAnsiTheme="minorHAnsi" w:cstheme="minorHAnsi"/>
          <w:bCs/>
          <w:sz w:val="22"/>
          <w:szCs w:val="22"/>
          <w:lang w:val="cs-CZ"/>
        </w:rPr>
        <w:lastRenderedPageBreak/>
        <w:t>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36128FB8" w14:textId="77777777" w:rsidR="00D9195E" w:rsidRPr="005F64AC" w:rsidRDefault="00D9195E" w:rsidP="00D9195E">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012059FE" w14:textId="77777777" w:rsidR="00D9195E" w:rsidRPr="005F64AC" w:rsidRDefault="00D9195E" w:rsidP="00D9195E">
      <w:pPr>
        <w:pStyle w:val="Odstavecseseznamem"/>
        <w:spacing w:line="276" w:lineRule="auto"/>
        <w:ind w:left="851"/>
        <w:jc w:val="both"/>
        <w:rPr>
          <w:lang w:val="cs-CZ"/>
        </w:rPr>
      </w:pPr>
    </w:p>
    <w:p w14:paraId="51291813" w14:textId="5D48AFB2" w:rsidR="00D9195E" w:rsidRPr="001666E2"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budou odeslány prostřednictvím </w:t>
      </w:r>
      <w:r w:rsidR="0061428F">
        <w:rPr>
          <w:rFonts w:asciiTheme="minorHAnsi" w:hAnsiTheme="minorHAnsi" w:cstheme="minorHAnsi"/>
          <w:sz w:val="22"/>
          <w:szCs w:val="22"/>
          <w:lang w:val="cs-CZ"/>
        </w:rPr>
        <w:t>společnosti DPD</w:t>
      </w:r>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49B6C778" w14:textId="77777777" w:rsidR="00D9195E" w:rsidRPr="005F64AC"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neadresných obchodních sdělení, včetně užití elektronických prostředků komunikace;</w:t>
      </w:r>
    </w:p>
    <w:p w14:paraId="774472CF"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provádění průzkumu a vyhodnocení trhu;</w:t>
      </w:r>
    </w:p>
    <w:p w14:paraId="17F56DFB"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5F64AC"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Právním základem je souhlas zájemce (popř. soutěžícího), který je udělen na dobu trvání uvedeného účelu, tedy na dobu neurčitou, nejdéle do odvolání souhlasu zájemce (popř. soutěžícího). Souhlas může zájemce (popř. soutěžící) kdykoliv odvolat na kontaktu </w:t>
      </w:r>
      <w:r w:rsidRPr="005F64AC">
        <w:rPr>
          <w:rFonts w:asciiTheme="minorHAnsi" w:hAnsiTheme="minorHAnsi" w:cstheme="minorHAnsi"/>
          <w:color w:val="auto"/>
          <w:sz w:val="22"/>
          <w:szCs w:val="22"/>
          <w:lang w:val="cs-CZ"/>
        </w:rPr>
        <w:lastRenderedPageBreak/>
        <w:t>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Soutěžící svojí účastí výslovně souhlasí s tím, že zadavatel soutěže je oprávněn užít v souladu s ust.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2" w:history="1">
        <w:r w:rsidR="008F0B3F"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lastRenderedPageBreak/>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leží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leží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227BE9" w:rsidP="001415C2">
      <w:pPr>
        <w:pStyle w:val="Bezmezer"/>
        <w:spacing w:line="276" w:lineRule="auto"/>
        <w:ind w:left="720"/>
        <w:jc w:val="both"/>
        <w:rPr>
          <w:rFonts w:asciiTheme="minorHAnsi" w:hAnsiTheme="minorHAnsi" w:cstheme="minorHAnsi"/>
        </w:rPr>
      </w:pPr>
      <w:hyperlink r:id="rId13"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2F380970"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lastRenderedPageBreak/>
        <w:t>V Brně dne</w:t>
      </w:r>
      <w:r w:rsidR="0092484E">
        <w:rPr>
          <w:rFonts w:asciiTheme="minorHAnsi" w:hAnsiTheme="minorHAnsi" w:cstheme="minorHAnsi"/>
          <w:color w:val="auto"/>
          <w:sz w:val="22"/>
          <w:szCs w:val="22"/>
        </w:rPr>
        <w:t xml:space="preserve"> </w:t>
      </w:r>
      <w:r w:rsidR="00A75FC1">
        <w:rPr>
          <w:rFonts w:asciiTheme="minorHAnsi" w:hAnsiTheme="minorHAnsi" w:cstheme="minorHAnsi"/>
          <w:color w:val="auto"/>
          <w:sz w:val="22"/>
          <w:szCs w:val="22"/>
        </w:rPr>
        <w:t>1</w:t>
      </w:r>
      <w:r w:rsidR="008E189F">
        <w:rPr>
          <w:rFonts w:asciiTheme="minorHAnsi" w:hAnsiTheme="minorHAnsi" w:cstheme="minorHAnsi"/>
          <w:color w:val="auto"/>
          <w:sz w:val="22"/>
          <w:szCs w:val="22"/>
        </w:rPr>
        <w:t>.</w:t>
      </w:r>
      <w:r w:rsidR="009605C2">
        <w:rPr>
          <w:rFonts w:asciiTheme="minorHAnsi" w:hAnsiTheme="minorHAnsi" w:cstheme="minorHAnsi"/>
          <w:color w:val="auto"/>
          <w:sz w:val="22"/>
          <w:szCs w:val="22"/>
        </w:rPr>
        <w:t>6</w:t>
      </w:r>
      <w:r w:rsidR="008E189F">
        <w:rPr>
          <w:rFonts w:asciiTheme="minorHAnsi" w:hAnsiTheme="minorHAnsi" w:cstheme="minorHAnsi"/>
          <w:color w:val="auto"/>
          <w:sz w:val="22"/>
          <w:szCs w:val="22"/>
        </w:rPr>
        <w:t>.202</w:t>
      </w:r>
      <w:r w:rsidR="00A64BD5">
        <w:rPr>
          <w:rFonts w:asciiTheme="minorHAnsi" w:hAnsiTheme="minorHAnsi" w:cstheme="minorHAnsi"/>
          <w:color w:val="auto"/>
          <w:sz w:val="22"/>
          <w:szCs w:val="22"/>
        </w:rPr>
        <w:t>3</w:t>
      </w:r>
    </w:p>
    <w:p w14:paraId="5DE3CD95" w14:textId="77777777" w:rsidR="00D9195E" w:rsidRDefault="00D9195E" w:rsidP="00D9195E"/>
    <w:p w14:paraId="0752C7A4" w14:textId="77777777" w:rsidR="00D9195E" w:rsidRDefault="00D9195E" w:rsidP="00D9195E"/>
    <w:p w14:paraId="0E11B51C" w14:textId="77777777" w:rsidR="00D76CB5" w:rsidRDefault="00D76CB5"/>
    <w:sectPr w:rsidR="00D76CB5" w:rsidSect="00E90746">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4BD8" w14:textId="77777777" w:rsidR="00CA71E1" w:rsidRDefault="00CA71E1">
      <w:r>
        <w:separator/>
      </w:r>
    </w:p>
  </w:endnote>
  <w:endnote w:type="continuationSeparator" w:id="0">
    <w:p w14:paraId="27E84C18" w14:textId="77777777" w:rsidR="00CA71E1" w:rsidRDefault="00CA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9BCF" w14:textId="77777777" w:rsidR="000F79EC" w:rsidRDefault="00227BE9">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A38" w14:textId="77777777" w:rsidR="000F79EC" w:rsidRDefault="00227BE9">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0677" w14:textId="77777777" w:rsidR="00CA71E1" w:rsidRDefault="00CA71E1">
      <w:r>
        <w:separator/>
      </w:r>
    </w:p>
  </w:footnote>
  <w:footnote w:type="continuationSeparator" w:id="0">
    <w:p w14:paraId="1B3300F2" w14:textId="77777777" w:rsidR="00CA71E1" w:rsidRDefault="00CA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62" w14:textId="77777777" w:rsidR="000F79EC" w:rsidRDefault="00227BE9">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D6D9" w14:textId="77777777" w:rsidR="000F79EC" w:rsidRDefault="00227BE9">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7"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0"/>
  </w:num>
  <w:num w:numId="2" w16cid:durableId="496193834">
    <w:abstractNumId w:val="4"/>
  </w:num>
  <w:num w:numId="3" w16cid:durableId="1246453931">
    <w:abstractNumId w:val="2"/>
  </w:num>
  <w:num w:numId="4" w16cid:durableId="1070465049">
    <w:abstractNumId w:val="9"/>
  </w:num>
  <w:num w:numId="5" w16cid:durableId="1731072477">
    <w:abstractNumId w:val="6"/>
  </w:num>
  <w:num w:numId="6" w16cid:durableId="455489757">
    <w:abstractNumId w:val="0"/>
  </w:num>
  <w:num w:numId="7" w16cid:durableId="1530560346">
    <w:abstractNumId w:val="1"/>
  </w:num>
  <w:num w:numId="8" w16cid:durableId="1317418884">
    <w:abstractNumId w:val="5"/>
  </w:num>
  <w:num w:numId="9" w16cid:durableId="1469681">
    <w:abstractNumId w:val="7"/>
  </w:num>
  <w:num w:numId="10" w16cid:durableId="301883656">
    <w:abstractNumId w:val="8"/>
  </w:num>
  <w:num w:numId="11" w16cid:durableId="20551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5503"/>
    <w:rsid w:val="00017504"/>
    <w:rsid w:val="0002327A"/>
    <w:rsid w:val="0002666C"/>
    <w:rsid w:val="00033204"/>
    <w:rsid w:val="00041F6E"/>
    <w:rsid w:val="0004245A"/>
    <w:rsid w:val="00050D54"/>
    <w:rsid w:val="00052DF4"/>
    <w:rsid w:val="0006644C"/>
    <w:rsid w:val="000B4F44"/>
    <w:rsid w:val="000D7D35"/>
    <w:rsid w:val="000E1096"/>
    <w:rsid w:val="000F2385"/>
    <w:rsid w:val="00100290"/>
    <w:rsid w:val="00125F33"/>
    <w:rsid w:val="001415C2"/>
    <w:rsid w:val="0015154A"/>
    <w:rsid w:val="001666E2"/>
    <w:rsid w:val="001C152A"/>
    <w:rsid w:val="001C39AB"/>
    <w:rsid w:val="001F674E"/>
    <w:rsid w:val="00201CEE"/>
    <w:rsid w:val="00205E5E"/>
    <w:rsid w:val="002233EA"/>
    <w:rsid w:val="00227BE9"/>
    <w:rsid w:val="0023076A"/>
    <w:rsid w:val="00236AA7"/>
    <w:rsid w:val="00251C9C"/>
    <w:rsid w:val="00266C77"/>
    <w:rsid w:val="00270369"/>
    <w:rsid w:val="002B64E0"/>
    <w:rsid w:val="002E220C"/>
    <w:rsid w:val="002E3D95"/>
    <w:rsid w:val="00314CE0"/>
    <w:rsid w:val="00321D03"/>
    <w:rsid w:val="00326DA7"/>
    <w:rsid w:val="003278FF"/>
    <w:rsid w:val="00353A72"/>
    <w:rsid w:val="003814D0"/>
    <w:rsid w:val="00393AEC"/>
    <w:rsid w:val="003A3709"/>
    <w:rsid w:val="003B5FEE"/>
    <w:rsid w:val="00452298"/>
    <w:rsid w:val="00473193"/>
    <w:rsid w:val="00495FED"/>
    <w:rsid w:val="004A7B20"/>
    <w:rsid w:val="004E6893"/>
    <w:rsid w:val="00503BEC"/>
    <w:rsid w:val="0051785B"/>
    <w:rsid w:val="00550806"/>
    <w:rsid w:val="00550D74"/>
    <w:rsid w:val="00573D9A"/>
    <w:rsid w:val="00595FB7"/>
    <w:rsid w:val="005C1C30"/>
    <w:rsid w:val="005C5AA8"/>
    <w:rsid w:val="005C7AE3"/>
    <w:rsid w:val="005D047E"/>
    <w:rsid w:val="005D5C3D"/>
    <w:rsid w:val="005E3585"/>
    <w:rsid w:val="006079C6"/>
    <w:rsid w:val="0061428F"/>
    <w:rsid w:val="0062023D"/>
    <w:rsid w:val="0064781E"/>
    <w:rsid w:val="00650796"/>
    <w:rsid w:val="00665A25"/>
    <w:rsid w:val="00692378"/>
    <w:rsid w:val="006B3A3C"/>
    <w:rsid w:val="00726915"/>
    <w:rsid w:val="00730F0F"/>
    <w:rsid w:val="00731791"/>
    <w:rsid w:val="007A3646"/>
    <w:rsid w:val="007C4BCB"/>
    <w:rsid w:val="00812E37"/>
    <w:rsid w:val="00840570"/>
    <w:rsid w:val="008767DB"/>
    <w:rsid w:val="008842EA"/>
    <w:rsid w:val="008E05FA"/>
    <w:rsid w:val="008E189F"/>
    <w:rsid w:val="008F0B3F"/>
    <w:rsid w:val="00914F60"/>
    <w:rsid w:val="00917040"/>
    <w:rsid w:val="0092484E"/>
    <w:rsid w:val="00933FB3"/>
    <w:rsid w:val="0094327E"/>
    <w:rsid w:val="00952DAB"/>
    <w:rsid w:val="009605C2"/>
    <w:rsid w:val="009818B8"/>
    <w:rsid w:val="009B41CD"/>
    <w:rsid w:val="009C3B61"/>
    <w:rsid w:val="009F58D9"/>
    <w:rsid w:val="00A079AC"/>
    <w:rsid w:val="00A44C6E"/>
    <w:rsid w:val="00A64BD5"/>
    <w:rsid w:val="00A75FC1"/>
    <w:rsid w:val="00AC7DB5"/>
    <w:rsid w:val="00AE5DCE"/>
    <w:rsid w:val="00B12DB6"/>
    <w:rsid w:val="00B15354"/>
    <w:rsid w:val="00B24C14"/>
    <w:rsid w:val="00B30341"/>
    <w:rsid w:val="00B30529"/>
    <w:rsid w:val="00B46E18"/>
    <w:rsid w:val="00B475E2"/>
    <w:rsid w:val="00BA239F"/>
    <w:rsid w:val="00BC5344"/>
    <w:rsid w:val="00BD3162"/>
    <w:rsid w:val="00C43340"/>
    <w:rsid w:val="00C80B89"/>
    <w:rsid w:val="00C863B1"/>
    <w:rsid w:val="00C9018D"/>
    <w:rsid w:val="00C9554C"/>
    <w:rsid w:val="00CA71E1"/>
    <w:rsid w:val="00CB1681"/>
    <w:rsid w:val="00CD36D5"/>
    <w:rsid w:val="00CF102F"/>
    <w:rsid w:val="00D3059D"/>
    <w:rsid w:val="00D409AD"/>
    <w:rsid w:val="00D46660"/>
    <w:rsid w:val="00D76CB5"/>
    <w:rsid w:val="00D8394A"/>
    <w:rsid w:val="00D86A2E"/>
    <w:rsid w:val="00D9195E"/>
    <w:rsid w:val="00DC2F85"/>
    <w:rsid w:val="00E1372C"/>
    <w:rsid w:val="00E41532"/>
    <w:rsid w:val="00E62058"/>
    <w:rsid w:val="00E62177"/>
    <w:rsid w:val="00EA7068"/>
    <w:rsid w:val="00EB5486"/>
    <w:rsid w:val="00EC0664"/>
    <w:rsid w:val="00F473CB"/>
    <w:rsid w:val="00F744FF"/>
    <w:rsid w:val="00F77531"/>
    <w:rsid w:val="00F8106D"/>
    <w:rsid w:val="00F9262C"/>
    <w:rsid w:val="00F93ED3"/>
    <w:rsid w:val="00FC452C"/>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lbert.cz/nase-prodejny/mapa-prodej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5" ma:contentTypeDescription="Vytvoří nový dokument" ma:contentTypeScope="" ma:versionID="b375abf68b357d297801204ea5af5ba6">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6249822d7c3e26644ddfa99d27d1427e"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customXml/itemProps2.xml><?xml version="1.0" encoding="utf-8"?>
<ds:datastoreItem xmlns:ds="http://schemas.openxmlformats.org/officeDocument/2006/customXml" ds:itemID="{C79482EE-77A9-4115-950C-2E0EE8C7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783D3-0ECB-4F96-85E7-A72526EF5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2528</Words>
  <Characters>14916</Characters>
  <Application>Microsoft Office Word</Application>
  <DocSecurity>0</DocSecurity>
  <Lines>124</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114</cp:revision>
  <dcterms:created xsi:type="dcterms:W3CDTF">2021-10-22T08:00:00Z</dcterms:created>
  <dcterms:modified xsi:type="dcterms:W3CDTF">2023-05-30T16:35:00Z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